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7E84C079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B955FA">
        <w:rPr>
          <w:rFonts w:cs="Arial"/>
          <w:b/>
          <w:noProof/>
          <w:sz w:val="24"/>
        </w:rPr>
        <w:t>8326</w:t>
      </w:r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45D8EB13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맑은 고딕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맑은 고딕" w:hAnsi="Arial" w:cs="Arial"/>
          <w:bCs/>
          <w:lang w:eastAsia="ko-KR"/>
        </w:rPr>
        <w:t>ask RAN2</w:t>
      </w:r>
      <w:r w:rsidRPr="00AA5FA2">
        <w:rPr>
          <w:rFonts w:ascii="Arial" w:eastAsia="맑은 고딕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맑은 고딕" w:hAnsi="Arial" w:cs="Arial"/>
          <w:bCs/>
          <w:lang w:eastAsia="ko-KR"/>
        </w:rPr>
        <w:t>questions</w:t>
      </w:r>
      <w:r w:rsidR="00BD44F9" w:rsidRPr="0076428D">
        <w:rPr>
          <w:rFonts w:ascii="Arial" w:eastAsia="맑은 고딕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5A0FA5">
        <w:rPr>
          <w:rFonts w:ascii="Arial" w:hAnsi="Arial" w:cs="Arial"/>
          <w:bCs/>
        </w:rPr>
        <w:t>For</w:t>
      </w:r>
      <w:proofErr w:type="gramEnd"/>
      <w:r w:rsidR="009349CB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ac"/>
        <w:spacing w:after="120"/>
        <w:ind w:left="0"/>
        <w:rPr>
          <w:rFonts w:ascii="Arial" w:hAnsi="Arial" w:cs="Arial"/>
          <w:bCs/>
        </w:rPr>
      </w:pPr>
    </w:p>
    <w:p w14:paraId="2DB1475B" w14:textId="7ABCDE76" w:rsidR="0033701A" w:rsidRPr="00B955FA" w:rsidRDefault="0002454D">
      <w:pPr>
        <w:pStyle w:val="ac"/>
        <w:spacing w:after="120"/>
        <w:ind w:left="0"/>
        <w:rPr>
          <w:rFonts w:ascii="Arial" w:hAnsi="Arial" w:cs="Arial"/>
          <w:bCs/>
        </w:rPr>
      </w:pPr>
      <w:r w:rsidRPr="00164D02">
        <w:rPr>
          <w:rFonts w:ascii="Arial" w:hAnsi="Arial" w:cs="Arial"/>
          <w:bCs/>
        </w:rPr>
        <w:t xml:space="preserve">In TR 23.776 some solutions propose </w:t>
      </w:r>
      <w:r w:rsidRPr="00B955FA">
        <w:rPr>
          <w:rFonts w:ascii="Arial" w:hAnsi="Arial" w:cs="Arial"/>
          <w:bCs/>
        </w:rPr>
        <w:t>that</w:t>
      </w:r>
      <w:r w:rsidR="0033701A" w:rsidRPr="00B955FA">
        <w:rPr>
          <w:rFonts w:ascii="Arial" w:hAnsi="Arial" w:cs="Arial"/>
          <w:bCs/>
        </w:rPr>
        <w:t xml:space="preserve"> additional information could include</w:t>
      </w:r>
      <w:r w:rsidR="007F1ADC" w:rsidRPr="00164D02">
        <w:rPr>
          <w:rFonts w:ascii="Arial" w:hAnsi="Arial" w:cs="Arial"/>
          <w:bCs/>
        </w:rPr>
        <w:t>, e.g.</w:t>
      </w:r>
      <w:r w:rsidR="0033701A" w:rsidRPr="00B955FA">
        <w:rPr>
          <w:rFonts w:ascii="Arial" w:hAnsi="Arial" w:cs="Arial"/>
          <w:bCs/>
        </w:rPr>
        <w:t>:</w:t>
      </w:r>
    </w:p>
    <w:p w14:paraId="69905420" w14:textId="18F17B8F" w:rsidR="0033701A" w:rsidRPr="00B955FA" w:rsidRDefault="0033701A" w:rsidP="00B16468">
      <w:pPr>
        <w:pStyle w:val="ac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Default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 xml:space="preserve">DRX cycles per V2X service type/PQI/RAT type (e.g.,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>DRX cycle and on duration)</w:t>
      </w:r>
    </w:p>
    <w:p w14:paraId="1E16DF50" w14:textId="71C10402" w:rsidR="0033701A" w:rsidRPr="00B955FA" w:rsidRDefault="0033701A" w:rsidP="00B16468">
      <w:pPr>
        <w:pStyle w:val="ac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>- Application traffic pattern information (e.g., periodicity and burst sizes of</w:t>
      </w:r>
      <w:r w:rsidR="005A0FA5" w:rsidRPr="00B955FA">
        <w:rPr>
          <w:rFonts w:ascii="Arial" w:hAnsi="Arial" w:cs="Arial"/>
          <w:bCs/>
        </w:rPr>
        <w:t xml:space="preserve"> </w:t>
      </w:r>
      <w:r w:rsidR="005A0FA5" w:rsidRPr="00164D02">
        <w:rPr>
          <w:rFonts w:ascii="Arial" w:hAnsi="Arial" w:cs="Arial"/>
          <w:bCs/>
        </w:rPr>
        <w:t>V2X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messages)</w:t>
      </w:r>
    </w:p>
    <w:p w14:paraId="035D414C" w14:textId="5AD2C3FF" w:rsidR="0033701A" w:rsidRDefault="0033701A" w:rsidP="00B16468">
      <w:pPr>
        <w:pStyle w:val="ac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The length of an offset that the AS layer can add </w:t>
      </w:r>
      <w:r w:rsidR="005A0FA5" w:rsidRPr="00164D02">
        <w:rPr>
          <w:rFonts w:ascii="Arial" w:hAnsi="Arial" w:cs="Arial"/>
          <w:bCs/>
        </w:rPr>
        <w:t>to</w:t>
      </w:r>
      <w:r w:rsidR="00AE7FF9" w:rsidRPr="00B955FA">
        <w:rPr>
          <w:rFonts w:ascii="Arial" w:hAnsi="Arial" w:cs="Arial"/>
          <w:bCs/>
        </w:rPr>
        <w:t xml:space="preserve"> </w:t>
      </w:r>
      <w:r w:rsidR="00AE7FF9" w:rsidRPr="00164D02">
        <w:rPr>
          <w:rFonts w:ascii="Arial" w:hAnsi="Arial" w:cs="Arial"/>
          <w:bCs/>
        </w:rPr>
        <w:t>extend</w:t>
      </w:r>
      <w:r w:rsidR="0046105C" w:rsidRPr="00164D02">
        <w:rPr>
          <w:rFonts w:ascii="Arial" w:hAnsi="Arial" w:cs="Arial"/>
          <w:bCs/>
        </w:rPr>
        <w:t xml:space="preserve"> </w:t>
      </w:r>
      <w:r w:rsidR="0046105C" w:rsidRPr="00B955FA">
        <w:rPr>
          <w:rFonts w:ascii="Arial" w:hAnsi="Arial" w:cs="Arial"/>
          <w:bCs/>
        </w:rPr>
        <w:t>the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PC5 DRX "ON periods"</w:t>
      </w:r>
    </w:p>
    <w:p w14:paraId="024858AF" w14:textId="77777777" w:rsidR="00164D02" w:rsidRPr="00B955FA" w:rsidRDefault="00164D02" w:rsidP="00B16468">
      <w:pPr>
        <w:pStyle w:val="ac"/>
        <w:spacing w:after="120"/>
        <w:ind w:leftChars="142" w:left="426" w:hangingChars="71" w:hanging="142"/>
        <w:rPr>
          <w:rFonts w:ascii="Arial" w:hAnsi="Arial" w:cs="Arial"/>
          <w:bCs/>
        </w:rPr>
      </w:pPr>
    </w:p>
    <w:p w14:paraId="5EC059D2" w14:textId="79330856" w:rsidR="005A0FA5" w:rsidRPr="00E56C3E" w:rsidRDefault="00BF0D18">
      <w:pPr>
        <w:pStyle w:val="ac"/>
        <w:spacing w:after="120"/>
        <w:ind w:left="0"/>
        <w:rPr>
          <w:rFonts w:ascii="Arial" w:hAnsi="Arial" w:cs="Arial"/>
          <w:bCs/>
          <w:lang w:eastAsia="zh-CN"/>
        </w:rPr>
      </w:pPr>
      <w:r w:rsidRPr="00164D02">
        <w:rPr>
          <w:rFonts w:ascii="Arial" w:hAnsi="Arial" w:cs="Arial"/>
          <w:bCs/>
          <w:lang w:eastAsia="zh-CN"/>
        </w:rPr>
        <w:t xml:space="preserve">Note that, </w:t>
      </w:r>
      <w:r w:rsidRPr="00B955FA">
        <w:rPr>
          <w:rFonts w:ascii="Arial" w:hAnsi="Arial" w:cs="Arial"/>
          <w:bCs/>
          <w:lang w:eastAsia="zh-CN"/>
        </w:rPr>
        <w:t>none of the</w:t>
      </w:r>
      <w:r w:rsidRPr="00E56C3E">
        <w:rPr>
          <w:rFonts w:ascii="Arial" w:hAnsi="Arial" w:cs="Arial"/>
          <w:bCs/>
          <w:lang w:eastAsia="zh-CN"/>
        </w:rPr>
        <w:t xml:space="preserve"> parameters </w:t>
      </w:r>
      <w:r w:rsidRPr="00B955FA">
        <w:rPr>
          <w:rFonts w:ascii="Arial" w:hAnsi="Arial" w:cs="Arial"/>
          <w:bCs/>
          <w:lang w:eastAsia="zh-CN"/>
        </w:rPr>
        <w:t>listed</w:t>
      </w:r>
      <w:r w:rsidRPr="00E56C3E">
        <w:rPr>
          <w:rFonts w:ascii="Arial" w:hAnsi="Arial" w:cs="Arial"/>
          <w:bCs/>
          <w:lang w:eastAsia="zh-CN"/>
        </w:rPr>
        <w:t xml:space="preserve"> above </w:t>
      </w:r>
      <w:r w:rsidR="00B955FA">
        <w:rPr>
          <w:rFonts w:ascii="Arial" w:hAnsi="Arial" w:cs="Arial"/>
          <w:bCs/>
          <w:lang w:eastAsia="zh-CN"/>
        </w:rPr>
        <w:t xml:space="preserve">has </w:t>
      </w:r>
      <w:r w:rsidRPr="00E56C3E">
        <w:rPr>
          <w:rFonts w:ascii="Arial" w:hAnsi="Arial" w:cs="Arial"/>
          <w:bCs/>
          <w:lang w:eastAsia="zh-CN"/>
        </w:rPr>
        <w:t>reach</w:t>
      </w:r>
      <w:r w:rsidR="00B955FA">
        <w:rPr>
          <w:rFonts w:ascii="Arial" w:hAnsi="Arial" w:cs="Arial"/>
          <w:bCs/>
          <w:lang w:eastAsia="zh-CN"/>
        </w:rPr>
        <w:t>ed</w:t>
      </w:r>
      <w:r w:rsidRPr="00E56C3E">
        <w:rPr>
          <w:rFonts w:ascii="Arial" w:hAnsi="Arial" w:cs="Arial"/>
          <w:bCs/>
          <w:lang w:eastAsia="zh-CN"/>
        </w:rPr>
        <w:t xml:space="preserve"> consensus in SA2.</w:t>
      </w:r>
    </w:p>
    <w:p w14:paraId="3C3B9306" w14:textId="35D8F018" w:rsidR="00DA3AC6" w:rsidRPr="00AA5FA2" w:rsidRDefault="00DA3AC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ac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ac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46D18F7D" w:rsidR="00B0565A" w:rsidRPr="00907036" w:rsidRDefault="00B0565A" w:rsidP="00907036">
      <w:pPr>
        <w:pStyle w:val="ac"/>
        <w:tabs>
          <w:tab w:val="left" w:pos="1110"/>
        </w:tabs>
        <w:spacing w:after="120"/>
        <w:ind w:left="0"/>
        <w:rPr>
          <w:rFonts w:ascii="Arial" w:hAnsi="Arial" w:cs="Arial"/>
          <w:bCs/>
        </w:rPr>
      </w:pPr>
    </w:p>
    <w:p w14:paraId="61548969" w14:textId="085BDA47" w:rsidR="0033701A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proofErr w:type="gramStart"/>
      <w:r w:rsidR="00E7011E" w:rsidRPr="00907036">
        <w:rPr>
          <w:rFonts w:ascii="Arial" w:hAnsi="Arial" w:cs="Arial"/>
          <w:bCs/>
        </w:rPr>
        <w:t>What</w:t>
      </w:r>
      <w:proofErr w:type="gramEnd"/>
      <w:r w:rsidR="00BF0D18" w:rsidRPr="00907036">
        <w:rPr>
          <w:rFonts w:ascii="Arial" w:hAnsi="Arial" w:cs="Arial"/>
          <w:bCs/>
        </w:rPr>
        <w:t xml:space="preserve"> is</w:t>
      </w:r>
      <w:r w:rsidR="00E7011E" w:rsidRPr="00907036">
        <w:rPr>
          <w:rFonts w:ascii="Arial" w:hAnsi="Arial" w:cs="Arial"/>
          <w:bCs/>
        </w:rPr>
        <w:t xml:space="preserve"> the r</w:t>
      </w:r>
      <w:r w:rsidR="00B87FEA" w:rsidRPr="00907036">
        <w:rPr>
          <w:rFonts w:ascii="Arial" w:hAnsi="Arial" w:cs="Arial"/>
          <w:bCs/>
        </w:rPr>
        <w:t>elationship</w:t>
      </w:r>
      <w:r w:rsidR="00B87FEA" w:rsidRPr="00AA5FA2">
        <w:rPr>
          <w:rFonts w:ascii="Arial" w:hAnsi="Arial" w:cs="Arial"/>
          <w:bCs/>
        </w:rPr>
        <w:t xml:space="preserve">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907036">
        <w:rPr>
          <w:rFonts w:ascii="Arial" w:hAnsi="Arial" w:cs="Arial"/>
          <w:bCs/>
        </w:rPr>
        <w:t>Uu</w:t>
      </w:r>
      <w:proofErr w:type="spellEnd"/>
      <w:r w:rsidR="00E8111E" w:rsidRPr="00907036">
        <w:rPr>
          <w:rFonts w:ascii="Arial" w:hAnsi="Arial" w:cs="Arial"/>
          <w:bCs/>
        </w:rPr>
        <w:t xml:space="preserve"> DRX</w:t>
      </w:r>
      <w:r w:rsidR="00B87FEA" w:rsidRPr="00907036">
        <w:rPr>
          <w:rFonts w:ascii="Arial" w:hAnsi="Arial" w:cs="Arial"/>
          <w:bCs/>
        </w:rPr>
        <w:t xml:space="preserve"> </w:t>
      </w:r>
      <w:r w:rsidR="00E7011E" w:rsidRPr="00907036">
        <w:rPr>
          <w:rFonts w:ascii="Arial" w:hAnsi="Arial" w:cs="Arial"/>
          <w:bCs/>
        </w:rPr>
        <w:t xml:space="preserve">if both </w:t>
      </w:r>
      <w:r w:rsidR="00E56C3E" w:rsidRPr="00907036">
        <w:rPr>
          <w:rFonts w:ascii="Arial" w:hAnsi="Arial" w:cs="Arial"/>
          <w:bCs/>
        </w:rPr>
        <w:t>are</w:t>
      </w:r>
      <w:r w:rsidR="00BF0D18" w:rsidRPr="00907036">
        <w:rPr>
          <w:rFonts w:ascii="Arial" w:hAnsi="Arial" w:cs="Arial"/>
          <w:bCs/>
        </w:rPr>
        <w:t xml:space="preserve"> activated</w:t>
      </w:r>
      <w:r w:rsidR="00E7011E" w:rsidRPr="00907036">
        <w:rPr>
          <w:rFonts w:ascii="Arial" w:hAnsi="Arial" w:cs="Arial"/>
          <w:bCs/>
        </w:rPr>
        <w:t xml:space="preserve"> on a UE</w:t>
      </w:r>
      <w:r w:rsidR="00B87FEA" w:rsidRPr="00907036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ac"/>
        <w:spacing w:after="120"/>
        <w:ind w:left="0"/>
        <w:rPr>
          <w:rFonts w:ascii="Arial" w:hAnsi="Arial" w:cs="Arial"/>
          <w:bCs/>
        </w:rPr>
      </w:pPr>
    </w:p>
    <w:p w14:paraId="391B2ACC" w14:textId="77777777" w:rsidR="00EE23D7" w:rsidRDefault="00EE23D7" w:rsidP="007F29FE">
      <w:pPr>
        <w:pStyle w:val="ac"/>
        <w:spacing w:after="120"/>
        <w:ind w:left="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ac"/>
        <w:spacing w:after="120"/>
        <w:ind w:left="0"/>
        <w:rPr>
          <w:rFonts w:ascii="Arial" w:hAnsi="Arial" w:cs="Arial"/>
          <w:bCs/>
        </w:rPr>
      </w:pPr>
      <w:bookmarkStart w:id="0" w:name="_GoBack"/>
      <w:bookmarkEnd w:id="0"/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E7F73" w14:textId="77777777" w:rsidR="00E94B25" w:rsidRDefault="00E94B25">
      <w:r>
        <w:separator/>
      </w:r>
    </w:p>
  </w:endnote>
  <w:endnote w:type="continuationSeparator" w:id="0">
    <w:p w14:paraId="0D27C780" w14:textId="77777777" w:rsidR="00E94B25" w:rsidRDefault="00E9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38402" w14:textId="77777777" w:rsidR="00E94B25" w:rsidRDefault="00E94B25">
      <w:r>
        <w:separator/>
      </w:r>
    </w:p>
  </w:footnote>
  <w:footnote w:type="continuationSeparator" w:id="0">
    <w:p w14:paraId="4214A469" w14:textId="77777777" w:rsidR="00E94B25" w:rsidRDefault="00E94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맑은 고딕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본문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메모 텍스트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메모 주제 Char"/>
    <w:basedOn w:val="Char"/>
    <w:link w:val="ad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9</cp:revision>
  <cp:lastPrinted>2002-04-23T07:10:00Z</cp:lastPrinted>
  <dcterms:created xsi:type="dcterms:W3CDTF">2020-10-20T15:14:00Z</dcterms:created>
  <dcterms:modified xsi:type="dcterms:W3CDTF">2020-10-22T03:39:00Z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